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r w:rsidR="00645D5F">
        <w:rPr>
          <w:rFonts w:ascii="Times" w:hAnsi="Times" w:cs="Times"/>
          <w:color w:val="FF0000"/>
        </w:rPr>
        <w:t>Effdate</w:t>
      </w:r>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53A2193E" w14:textId="7B534960" w:rsidR="006C4B9E" w:rsidRPr="006C4B9E" w:rsidRDefault="000F2996" w:rsidP="004C3D8D">
      <w:pPr>
        <w:ind w:firstLine="547"/>
        <w:rPr>
          <w:rFonts w:ascii="Times" w:hAnsi="Times" w:cs="Times"/>
          <w:b/>
          <w:bCs/>
        </w:rPr>
      </w:pPr>
      <w:r>
        <w:rPr>
          <w:rFonts w:ascii="Times" w:hAnsi="Times" w:cs="Times"/>
          <w:b/>
          <w:bCs/>
        </w:rPr>
        <w:t>Health Savings Account (HSA)</w:t>
      </w:r>
      <w:r w:rsidR="006C4B9E" w:rsidRPr="006C4B9E">
        <w:rPr>
          <w:rFonts w:ascii="Times" w:hAnsi="Times" w:cs="Times"/>
          <w:b/>
          <w:bCs/>
        </w:rPr>
        <w:t xml:space="preserve">– Addition of Benefit </w:t>
      </w:r>
    </w:p>
    <w:p w14:paraId="0CAF4E0C" w14:textId="77777777" w:rsidR="006C4B9E" w:rsidRPr="006C4B9E" w:rsidRDefault="006C4B9E" w:rsidP="006C4B9E">
      <w:pPr>
        <w:rPr>
          <w:rFonts w:ascii="Times" w:hAnsi="Times" w:cs="Times"/>
        </w:rPr>
      </w:pPr>
    </w:p>
    <w:p w14:paraId="1AF19231" w14:textId="0F832E1A" w:rsidR="000F2996" w:rsidRPr="000F2996" w:rsidRDefault="000F2996" w:rsidP="004C3D8D">
      <w:pPr>
        <w:ind w:left="547"/>
        <w:rPr>
          <w:rFonts w:ascii="Times New Roman" w:hAnsi="Times New Roman"/>
        </w:rPr>
      </w:pPr>
      <w:r w:rsidRPr="00470B8C">
        <w:rPr>
          <w:rFonts w:ascii="Times New Roman" w:hAnsi="Times New Roman"/>
        </w:rPr>
        <w:t>Participants may elect to make contributions on a pre-tax basis to a Health Savings Account</w:t>
      </w:r>
      <w:r>
        <w:rPr>
          <w:rFonts w:ascii="Times New Roman" w:hAnsi="Times New Roman"/>
        </w:rPr>
        <w:t xml:space="preserve"> </w:t>
      </w:r>
      <w:r w:rsidRPr="00470B8C">
        <w:rPr>
          <w:rFonts w:ascii="Times New Roman" w:hAnsi="Times New Roman"/>
        </w:rPr>
        <w:t>(“HSA”). The HSA is not an employer-sponsored benefit plan. It is an individual trust or</w:t>
      </w:r>
      <w:r>
        <w:rPr>
          <w:rFonts w:ascii="Times New Roman" w:hAnsi="Times New Roman"/>
        </w:rPr>
        <w:t xml:space="preserve"> </w:t>
      </w:r>
      <w:r w:rsidRPr="00470B8C">
        <w:rPr>
          <w:rFonts w:ascii="Times New Roman" w:hAnsi="Times New Roman"/>
        </w:rPr>
        <w:t>custodial account that Participants open and which may be used to reimburse Participants for</w:t>
      </w:r>
      <w:r>
        <w:rPr>
          <w:rFonts w:ascii="Times New Roman" w:hAnsi="Times New Roman"/>
        </w:rPr>
        <w:t xml:space="preserve"> </w:t>
      </w:r>
      <w:r w:rsidRPr="000F2996">
        <w:rPr>
          <w:rFonts w:ascii="Times New Roman" w:hAnsi="Times New Roman"/>
        </w:rPr>
        <w:t>eligible medical expenses as set forth in Code Section 223.</w:t>
      </w:r>
    </w:p>
    <w:p w14:paraId="40822E4E" w14:textId="77777777" w:rsidR="000F2996" w:rsidRPr="000F2996" w:rsidRDefault="000F2996" w:rsidP="000F2996">
      <w:pPr>
        <w:rPr>
          <w:rFonts w:ascii="Times New Roman" w:hAnsi="Times New Roman"/>
        </w:rPr>
      </w:pPr>
    </w:p>
    <w:p w14:paraId="77DDB9C1" w14:textId="4DC12DE2" w:rsidR="000F2996" w:rsidRPr="000F2996" w:rsidRDefault="000F2996" w:rsidP="004C3D8D">
      <w:pPr>
        <w:ind w:left="547"/>
        <w:rPr>
          <w:rFonts w:ascii="Times New Roman" w:hAnsi="Times New Roman"/>
        </w:rPr>
      </w:pPr>
      <w:r w:rsidRPr="00470B8C">
        <w:rPr>
          <w:rFonts w:ascii="Times New Roman" w:hAnsi="Times New Roman"/>
        </w:rPr>
        <w:t>The HSA is a type of account that</w:t>
      </w:r>
      <w:r>
        <w:rPr>
          <w:rFonts w:ascii="Times New Roman" w:hAnsi="Times New Roman"/>
        </w:rPr>
        <w:t xml:space="preserve"> </w:t>
      </w:r>
      <w:r w:rsidRPr="00470B8C">
        <w:rPr>
          <w:rFonts w:ascii="Times New Roman" w:hAnsi="Times New Roman"/>
        </w:rPr>
        <w:t>enables those who elect to participate in this program to pay eligible HSA Medical Expenses or</w:t>
      </w:r>
      <w:r>
        <w:rPr>
          <w:rFonts w:ascii="Times New Roman" w:hAnsi="Times New Roman"/>
        </w:rPr>
        <w:t xml:space="preserve"> </w:t>
      </w:r>
      <w:r w:rsidRPr="00470B8C">
        <w:rPr>
          <w:rFonts w:ascii="Times New Roman" w:hAnsi="Times New Roman"/>
        </w:rPr>
        <w:t>allow distribution of remaining balances for other qualifying purposes. The HSA Program, if</w:t>
      </w:r>
      <w:r>
        <w:rPr>
          <w:rFonts w:ascii="Times New Roman" w:hAnsi="Times New Roman"/>
        </w:rPr>
        <w:t xml:space="preserve"> </w:t>
      </w:r>
      <w:r w:rsidRPr="00470B8C">
        <w:rPr>
          <w:rFonts w:ascii="Times New Roman" w:hAnsi="Times New Roman"/>
        </w:rPr>
        <w:t>applicable, is separately provided and administered through an HSA Trustee or similar custodial</w:t>
      </w:r>
      <w:r>
        <w:rPr>
          <w:rFonts w:ascii="Times New Roman" w:hAnsi="Times New Roman"/>
        </w:rPr>
        <w:t xml:space="preserve"> </w:t>
      </w:r>
      <w:r w:rsidRPr="00470B8C">
        <w:rPr>
          <w:rFonts w:ascii="Times New Roman" w:hAnsi="Times New Roman"/>
        </w:rPr>
        <w:t>account. Your Employer's election to enable you to make contributions to the HSA Program</w:t>
      </w:r>
      <w:r>
        <w:rPr>
          <w:rFonts w:ascii="Times New Roman" w:hAnsi="Times New Roman"/>
        </w:rPr>
        <w:t xml:space="preserve"> </w:t>
      </w:r>
      <w:r w:rsidRPr="00470B8C">
        <w:rPr>
          <w:rFonts w:ascii="Times New Roman" w:hAnsi="Times New Roman"/>
        </w:rPr>
        <w:t>provides the opportunity for you to contribute such amounts through this Plan on a pre-tax basis.</w:t>
      </w:r>
      <w:r>
        <w:rPr>
          <w:rFonts w:ascii="Times New Roman" w:hAnsi="Times New Roman"/>
        </w:rPr>
        <w:t xml:space="preserve"> </w:t>
      </w:r>
      <w:r w:rsidRPr="00470B8C">
        <w:rPr>
          <w:rFonts w:ascii="Times New Roman" w:hAnsi="Times New Roman"/>
        </w:rPr>
        <w:t>The eligible Employee will establish a Health Savings Account for contributions as elected for the</w:t>
      </w:r>
      <w:r>
        <w:rPr>
          <w:rFonts w:ascii="Times New Roman" w:hAnsi="Times New Roman"/>
        </w:rPr>
        <w:t xml:space="preserve"> </w:t>
      </w:r>
      <w:r w:rsidRPr="00470B8C">
        <w:rPr>
          <w:rFonts w:ascii="Times New Roman" w:hAnsi="Times New Roman"/>
        </w:rPr>
        <w:t>HSA Program established or provided by the HSA Trustee. To the extent of any conflict between</w:t>
      </w:r>
      <w:r>
        <w:rPr>
          <w:rFonts w:ascii="Times New Roman" w:hAnsi="Times New Roman"/>
        </w:rPr>
        <w:t xml:space="preserve"> </w:t>
      </w:r>
      <w:r w:rsidRPr="00470B8C">
        <w:rPr>
          <w:rFonts w:ascii="Times New Roman" w:hAnsi="Times New Roman"/>
        </w:rPr>
        <w:t>the terms of this Plan and those of the HSA Program, the terms of the HSA Program will control.)</w:t>
      </w:r>
      <w:r>
        <w:rPr>
          <w:rFonts w:ascii="Times New Roman" w:hAnsi="Times New Roman"/>
        </w:rPr>
        <w:t xml:space="preserve"> </w:t>
      </w:r>
      <w:r w:rsidRPr="00470B8C">
        <w:rPr>
          <w:rFonts w:ascii="Times New Roman" w:hAnsi="Times New Roman"/>
        </w:rPr>
        <w:t>We are not responsible for the decisions and operations of the HSA Trustee in the administration of</w:t>
      </w:r>
      <w:r>
        <w:rPr>
          <w:rFonts w:ascii="Times New Roman" w:hAnsi="Times New Roman"/>
        </w:rPr>
        <w:t xml:space="preserve"> </w:t>
      </w:r>
      <w:r w:rsidRPr="000F2996">
        <w:rPr>
          <w:rFonts w:ascii="Times New Roman" w:hAnsi="Times New Roman"/>
        </w:rPr>
        <w:t>the HSA Program.</w:t>
      </w:r>
    </w:p>
    <w:p w14:paraId="102C28D0" w14:textId="77777777" w:rsidR="000F2996" w:rsidRPr="000F2996" w:rsidRDefault="000F2996" w:rsidP="000F2996">
      <w:pPr>
        <w:rPr>
          <w:rFonts w:ascii="Times New Roman" w:hAnsi="Times New Roman"/>
        </w:rPr>
      </w:pPr>
    </w:p>
    <w:p w14:paraId="52CA6B82" w14:textId="23F9A44E" w:rsidR="000F2996" w:rsidRPr="000F2996" w:rsidRDefault="000F2996" w:rsidP="004C3D8D">
      <w:pPr>
        <w:ind w:left="547"/>
        <w:rPr>
          <w:rFonts w:ascii="Times New Roman" w:hAnsi="Times New Roman"/>
        </w:rPr>
      </w:pPr>
      <w:r w:rsidRPr="00470B8C">
        <w:rPr>
          <w:rFonts w:ascii="Times New Roman" w:hAnsi="Times New Roman"/>
        </w:rPr>
        <w:t>If you are enrolled in a Health Savings Account and are making contributions through the</w:t>
      </w:r>
      <w:r>
        <w:rPr>
          <w:rFonts w:ascii="Times New Roman" w:hAnsi="Times New Roman"/>
        </w:rPr>
        <w:t xml:space="preserve"> </w:t>
      </w:r>
      <w:r w:rsidRPr="00470B8C">
        <w:rPr>
          <w:rFonts w:ascii="Times New Roman" w:hAnsi="Times New Roman"/>
        </w:rPr>
        <w:t>Plan, any unused amounts within your HSA will continue to be available to you for withdrawal</w:t>
      </w:r>
      <w:r>
        <w:rPr>
          <w:rFonts w:ascii="Times New Roman" w:hAnsi="Times New Roman"/>
        </w:rPr>
        <w:t xml:space="preserve"> </w:t>
      </w:r>
      <w:r w:rsidRPr="00470B8C">
        <w:rPr>
          <w:rFonts w:ascii="Times New Roman" w:hAnsi="Times New Roman"/>
        </w:rPr>
        <w:t>to pay qualified expenses on a tax-free basis, or may be distributed to you, subject to</w:t>
      </w:r>
      <w:r>
        <w:rPr>
          <w:rFonts w:ascii="Times New Roman" w:hAnsi="Times New Roman"/>
        </w:rPr>
        <w:t xml:space="preserve"> </w:t>
      </w:r>
      <w:r w:rsidRPr="00470B8C">
        <w:rPr>
          <w:rFonts w:ascii="Times New Roman" w:hAnsi="Times New Roman"/>
        </w:rPr>
        <w:t xml:space="preserve">applicable IRS guidelines or the terms of your HSA account. You should contact the </w:t>
      </w:r>
      <w:r>
        <w:rPr>
          <w:rFonts w:ascii="Times New Roman" w:hAnsi="Times New Roman"/>
        </w:rPr>
        <w:t xml:space="preserve">HSA </w:t>
      </w:r>
      <w:r w:rsidRPr="00470B8C">
        <w:rPr>
          <w:rFonts w:ascii="Times New Roman" w:hAnsi="Times New Roman"/>
        </w:rPr>
        <w:t>Trustee to discuss any questions regarding any rights you may have to unused amounts held</w:t>
      </w:r>
      <w:r w:rsidR="004C3D8D">
        <w:rPr>
          <w:rFonts w:ascii="Times New Roman" w:hAnsi="Times New Roman"/>
        </w:rPr>
        <w:t xml:space="preserve"> </w:t>
      </w:r>
      <w:r w:rsidRPr="000F2996">
        <w:rPr>
          <w:rFonts w:ascii="Times New Roman" w:hAnsi="Times New Roman"/>
        </w:rPr>
        <w:t>in your Health Savings Account at termination.</w:t>
      </w:r>
    </w:p>
    <w:p w14:paraId="32AAD547" w14:textId="14AE5A02" w:rsidR="00446768" w:rsidRDefault="00446768" w:rsidP="00446768">
      <w:pPr>
        <w:rPr>
          <w:rFonts w:ascii="Times" w:hAnsi="Times" w:cs="Times"/>
          <w:b/>
          <w:bCs/>
        </w:rPr>
      </w:pPr>
    </w:p>
    <w:p w14:paraId="1EBEA5CF" w14:textId="77777777" w:rsidR="000F2996" w:rsidRDefault="000F2996" w:rsidP="004C3D8D">
      <w:pPr>
        <w:ind w:left="547"/>
        <w:rPr>
          <w:rFonts w:ascii="Times New Roman" w:hAnsi="Times New Roman"/>
        </w:rPr>
      </w:pPr>
      <w:r w:rsidRPr="00470B8C">
        <w:rPr>
          <w:rFonts w:ascii="Times New Roman" w:hAnsi="Times New Roman"/>
        </w:rPr>
        <w:t>A participant who has elected to make elective contributions</w:t>
      </w:r>
      <w:r>
        <w:rPr>
          <w:rFonts w:ascii="Times New Roman" w:hAnsi="Times New Roman"/>
        </w:rPr>
        <w:t xml:space="preserve"> </w:t>
      </w:r>
      <w:r w:rsidRPr="00470B8C">
        <w:rPr>
          <w:rFonts w:ascii="Times New Roman" w:hAnsi="Times New Roman"/>
        </w:rPr>
        <w:t>under such arrangement may modify or revoke the election prospectively, provided such change is</w:t>
      </w:r>
      <w:r>
        <w:rPr>
          <w:rFonts w:ascii="Times New Roman" w:hAnsi="Times New Roman"/>
        </w:rPr>
        <w:t xml:space="preserve"> </w:t>
      </w:r>
      <w:r w:rsidRPr="000F2996">
        <w:rPr>
          <w:rFonts w:ascii="Times New Roman" w:hAnsi="Times New Roman"/>
        </w:rPr>
        <w:t>consistent with Code Section 223 and the Treasury regulations thereunder.</w:t>
      </w:r>
    </w:p>
    <w:p w14:paraId="1ECC716B" w14:textId="77777777" w:rsidR="004C3D8D" w:rsidRDefault="004C3D8D" w:rsidP="004C3D8D">
      <w:pPr>
        <w:ind w:left="547"/>
        <w:rPr>
          <w:rFonts w:ascii="Times New Roman" w:hAnsi="Times New Roman"/>
        </w:rPr>
      </w:pPr>
    </w:p>
    <w:p w14:paraId="5835ACF7" w14:textId="77777777" w:rsidR="004C3D8D" w:rsidRDefault="004C3D8D" w:rsidP="004C3D8D">
      <w:pPr>
        <w:ind w:left="547"/>
        <w:rPr>
          <w:rFonts w:ascii="Times New Roman" w:hAnsi="Times New Roman"/>
        </w:rPr>
      </w:pPr>
    </w:p>
    <w:p w14:paraId="195925C6" w14:textId="77777777" w:rsidR="004C3D8D" w:rsidRDefault="004C3D8D" w:rsidP="004C3D8D">
      <w:pPr>
        <w:ind w:left="547"/>
        <w:rPr>
          <w:rFonts w:ascii="Times New Roman" w:hAnsi="Times New Roman"/>
        </w:rPr>
      </w:pPr>
    </w:p>
    <w:p w14:paraId="1814BE7F" w14:textId="77777777" w:rsidR="004C3D8D" w:rsidRDefault="004C3D8D" w:rsidP="004C3D8D">
      <w:pPr>
        <w:ind w:left="547"/>
        <w:rPr>
          <w:rFonts w:ascii="Times New Roman" w:hAnsi="Times New Roman"/>
        </w:rPr>
      </w:pPr>
    </w:p>
    <w:p w14:paraId="277504C4" w14:textId="77777777" w:rsidR="004C3D8D" w:rsidRDefault="004C3D8D" w:rsidP="004C3D8D">
      <w:pPr>
        <w:ind w:left="547"/>
        <w:rPr>
          <w:rFonts w:ascii="Times New Roman" w:hAnsi="Times New Roman"/>
        </w:rPr>
      </w:pPr>
    </w:p>
    <w:p w14:paraId="1836961A" w14:textId="77777777" w:rsidR="004C3D8D" w:rsidRPr="000F2996" w:rsidRDefault="004C3D8D" w:rsidP="004C3D8D">
      <w:pPr>
        <w:ind w:left="547"/>
        <w:rPr>
          <w:rFonts w:ascii="Times New Roman" w:hAnsi="Times New Roman"/>
        </w:rPr>
      </w:pPr>
    </w:p>
    <w:p w14:paraId="582F0423" w14:textId="77777777" w:rsidR="000F2996" w:rsidRPr="00446768" w:rsidRDefault="000F2996" w:rsidP="00446768">
      <w:pPr>
        <w:rPr>
          <w:rFonts w:ascii="Times" w:hAnsi="Times" w:cs="Times"/>
          <w:b/>
          <w:bCs/>
        </w:rPr>
      </w:pPr>
    </w:p>
    <w:p w14:paraId="79D97FFB" w14:textId="77777777" w:rsidR="006C4B9E" w:rsidRDefault="006C4B9E" w:rsidP="006C4B9E">
      <w:pPr>
        <w:tabs>
          <w:tab w:val="left" w:pos="547"/>
          <w:tab w:val="left" w:pos="907"/>
          <w:tab w:val="left" w:pos="1440"/>
        </w:tabs>
        <w:rPr>
          <w:rFonts w:ascii="Times" w:hAnsi="Times" w:cs="Times"/>
        </w:rPr>
      </w:pPr>
      <w:bookmarkStart w:id="0" w:name="_Hlk111125709"/>
      <w:r>
        <w:rPr>
          <w:rFonts w:ascii="Times" w:hAnsi="Times" w:cs="Times"/>
        </w:rPr>
        <w:lastRenderedPageBreak/>
        <w:t>This amendment has been executed this ____day of ________________, ____________.</w:t>
      </w:r>
    </w:p>
    <w:p w14:paraId="280FC37F" w14:textId="77777777" w:rsidR="006C4B9E" w:rsidRDefault="006C4B9E" w:rsidP="006C4B9E">
      <w:pPr>
        <w:tabs>
          <w:tab w:val="left" w:pos="547"/>
          <w:tab w:val="left" w:pos="907"/>
          <w:tab w:val="left" w:pos="1440"/>
        </w:tabs>
        <w:rPr>
          <w:rFonts w:ascii="Times" w:hAnsi="Times" w:cs="Times"/>
        </w:rPr>
      </w:pPr>
    </w:p>
    <w:p w14:paraId="7FCBB261" w14:textId="77777777" w:rsidR="006C4B9E" w:rsidRDefault="006C4B9E" w:rsidP="006C4B9E">
      <w:pPr>
        <w:tabs>
          <w:tab w:val="left" w:pos="547"/>
          <w:tab w:val="left" w:pos="907"/>
          <w:tab w:val="left" w:pos="1440"/>
        </w:tabs>
        <w:rPr>
          <w:rFonts w:ascii="Times" w:hAnsi="Times" w:cs="Times"/>
        </w:rPr>
      </w:pPr>
      <w:r>
        <w:rPr>
          <w:rFonts w:ascii="Times" w:hAnsi="Times" w:cs="Times"/>
        </w:rPr>
        <w:t>Name of Employer:</w:t>
      </w:r>
    </w:p>
    <w:p w14:paraId="44872BDF" w14:textId="77777777" w:rsidR="006C4B9E" w:rsidRDefault="006C4B9E" w:rsidP="006C4B9E">
      <w:pPr>
        <w:tabs>
          <w:tab w:val="left" w:pos="547"/>
          <w:tab w:val="left" w:pos="907"/>
          <w:tab w:val="left" w:pos="1440"/>
        </w:tabs>
        <w:rPr>
          <w:rFonts w:ascii="Times" w:hAnsi="Times" w:cs="Times"/>
        </w:rPr>
      </w:pPr>
    </w:p>
    <w:p w14:paraId="10AAF4F0" w14:textId="77777777" w:rsidR="006C4B9E" w:rsidRDefault="006C4B9E" w:rsidP="006C4B9E">
      <w:pPr>
        <w:tabs>
          <w:tab w:val="left" w:pos="547"/>
          <w:tab w:val="left" w:pos="907"/>
          <w:tab w:val="left" w:pos="1440"/>
        </w:tabs>
        <w:rPr>
          <w:rFonts w:ascii="Times" w:hAnsi="Times" w:cs="Times"/>
        </w:rPr>
      </w:pPr>
      <w:r>
        <w:rPr>
          <w:rFonts w:ascii="Times" w:hAnsi="Times" w:cs="Times"/>
        </w:rPr>
        <w:t>________________________________________</w:t>
      </w:r>
    </w:p>
    <w:p w14:paraId="09835662" w14:textId="77777777" w:rsidR="006C4B9E" w:rsidRDefault="006C4B9E" w:rsidP="006C4B9E">
      <w:pPr>
        <w:tabs>
          <w:tab w:val="left" w:pos="547"/>
          <w:tab w:val="left" w:pos="907"/>
          <w:tab w:val="left" w:pos="1440"/>
        </w:tabs>
        <w:rPr>
          <w:rFonts w:ascii="Times" w:hAnsi="Times" w:cs="Times"/>
        </w:rPr>
      </w:pPr>
    </w:p>
    <w:p w14:paraId="0E95B41D" w14:textId="77777777" w:rsidR="006C4B9E" w:rsidRDefault="006C4B9E" w:rsidP="006C4B9E">
      <w:pPr>
        <w:tabs>
          <w:tab w:val="left" w:pos="547"/>
          <w:tab w:val="left" w:pos="907"/>
          <w:tab w:val="left" w:pos="1440"/>
        </w:tabs>
        <w:rPr>
          <w:rFonts w:ascii="Times" w:hAnsi="Times" w:cs="Times"/>
        </w:rPr>
      </w:pPr>
    </w:p>
    <w:p w14:paraId="202B6D17" w14:textId="77777777" w:rsidR="006C4B9E" w:rsidRDefault="006C4B9E" w:rsidP="006C4B9E">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3D04D9CE" w14:textId="77777777" w:rsidR="006C4B9E" w:rsidRDefault="006C4B9E" w:rsidP="006C4B9E">
      <w:pPr>
        <w:tabs>
          <w:tab w:val="left" w:pos="547"/>
          <w:tab w:val="left" w:pos="907"/>
          <w:tab w:val="left" w:pos="1440"/>
        </w:tabs>
        <w:rPr>
          <w:rFonts w:ascii="Times" w:hAnsi="Times" w:cs="Times"/>
        </w:rPr>
      </w:pPr>
    </w:p>
    <w:p w14:paraId="7E24947D" w14:textId="77777777" w:rsidR="006C4B9E" w:rsidRDefault="006C4B9E" w:rsidP="006C4B9E">
      <w:pPr>
        <w:tabs>
          <w:tab w:val="left" w:pos="547"/>
          <w:tab w:val="left" w:pos="907"/>
          <w:tab w:val="left" w:pos="1440"/>
        </w:tabs>
        <w:rPr>
          <w:rFonts w:ascii="Times" w:hAnsi="Times" w:cs="Times"/>
        </w:rPr>
      </w:pPr>
    </w:p>
    <w:p w14:paraId="5C618BC0" w14:textId="77777777" w:rsidR="006C4B9E" w:rsidRDefault="006C4B9E" w:rsidP="006C4B9E">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028ED3C3" w14:textId="7FBFCD9F"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13E474FD" w14:textId="3A4512AF" w:rsidR="00E00440" w:rsidRPr="00C05604" w:rsidRDefault="002F40BC" w:rsidP="006C4B9E">
      <w:pPr>
        <w:widowControl/>
        <w:jc w:val="center"/>
        <w:rPr>
          <w:rFonts w:ascii="Times" w:hAnsi="Times" w:cs="Times"/>
          <w:b/>
          <w:bCs/>
        </w:rPr>
      </w:pPr>
      <w:r>
        <w:rPr>
          <w:rFonts w:ascii="Times" w:hAnsi="Times" w:cs="Times"/>
          <w:b/>
          <w:bCs/>
        </w:rPr>
        <w:br w:type="page"/>
      </w:r>
      <w:r w:rsidR="001E0C9D"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w:t>
      </w:r>
      <w:proofErr w:type="gramStart"/>
      <w:r w:rsidRPr="00C05604">
        <w:rPr>
          <w:rFonts w:ascii="Times" w:hAnsi="Times" w:cs="Times"/>
        </w:rPr>
        <w:t>hereof;</w:t>
      </w:r>
      <w:proofErr w:type="gramEnd"/>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Default="00695B1A" w:rsidP="00ED609A">
      <w:pPr>
        <w:widowControl/>
        <w:jc w:val="center"/>
        <w:rPr>
          <w:rFonts w:ascii="Times" w:hAnsi="Times" w:cs="Times"/>
          <w:b/>
        </w:rPr>
      </w:pPr>
      <w:r w:rsidRPr="00C05604">
        <w:rPr>
          <w:rFonts w:ascii="Times" w:hAnsi="Times" w:cs="Times"/>
          <w:b/>
        </w:rPr>
        <w:t>INTRODUCTION</w:t>
      </w:r>
    </w:p>
    <w:p w14:paraId="6A8BCEA4" w14:textId="77777777" w:rsidR="004C3D8D" w:rsidRPr="00C05604" w:rsidRDefault="004C3D8D" w:rsidP="00ED609A">
      <w:pPr>
        <w:widowControl/>
        <w:jc w:val="center"/>
        <w:rPr>
          <w:rFonts w:ascii="Times" w:hAnsi="Times" w:cs="Times"/>
          <w:b/>
        </w:rPr>
      </w:pP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Default="00695B1A" w:rsidP="00ED609A">
      <w:pPr>
        <w:widowControl/>
        <w:spacing w:line="228" w:lineRule="auto"/>
        <w:rPr>
          <w:rFonts w:ascii="Times" w:hAnsi="Times" w:cs="Times"/>
        </w:rPr>
      </w:pPr>
    </w:p>
    <w:p w14:paraId="5440120E" w14:textId="77777777" w:rsidR="004C3D8D" w:rsidRPr="00C05604" w:rsidRDefault="004C3D8D"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Default="00695B1A" w:rsidP="00ED609A">
      <w:pPr>
        <w:keepNext/>
        <w:widowControl/>
        <w:jc w:val="center"/>
        <w:rPr>
          <w:rFonts w:ascii="Times" w:hAnsi="Times" w:cs="Times"/>
          <w:b/>
        </w:rPr>
      </w:pPr>
      <w:r w:rsidRPr="00C05604">
        <w:rPr>
          <w:rFonts w:ascii="Times" w:hAnsi="Times" w:cs="Times"/>
          <w:b/>
        </w:rPr>
        <w:t>SUMMARY OF CHANGES</w:t>
      </w:r>
    </w:p>
    <w:p w14:paraId="0D41524F" w14:textId="77777777" w:rsidR="004C3D8D" w:rsidRPr="00C05604" w:rsidRDefault="004C3D8D" w:rsidP="00ED609A">
      <w:pPr>
        <w:keepNext/>
        <w:widowControl/>
        <w:jc w:val="center"/>
        <w:rPr>
          <w:rFonts w:ascii="Times" w:hAnsi="Times" w:cs="Times"/>
          <w:b/>
        </w:rPr>
      </w:pPr>
    </w:p>
    <w:p w14:paraId="1FC59CEC" w14:textId="77777777" w:rsidR="00880E90" w:rsidRPr="00C05604" w:rsidRDefault="00880E90" w:rsidP="00ED609A">
      <w:pPr>
        <w:rPr>
          <w:rFonts w:ascii="Times" w:hAnsi="Times" w:cs="Times"/>
        </w:rPr>
      </w:pPr>
    </w:p>
    <w:p w14:paraId="799F1B10" w14:textId="77777777" w:rsidR="004C3D8D" w:rsidRPr="00C05604" w:rsidRDefault="004C3D8D" w:rsidP="004C3D8D">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r>
        <w:rPr>
          <w:rFonts w:ascii="Times" w:hAnsi="Times" w:cs="Times"/>
          <w:color w:val="FF0000"/>
        </w:rPr>
        <w:t>Effdate</w:t>
      </w:r>
      <w:r w:rsidRPr="00C05604">
        <w:rPr>
          <w:rFonts w:ascii="Times" w:hAnsi="Times" w:cs="Times"/>
        </w:rPr>
        <w:t>.</w:t>
      </w:r>
    </w:p>
    <w:p w14:paraId="67DE2368" w14:textId="77777777" w:rsidR="004C3D8D" w:rsidRPr="00C05604" w:rsidRDefault="004C3D8D" w:rsidP="004C3D8D">
      <w:pPr>
        <w:tabs>
          <w:tab w:val="left" w:pos="547"/>
          <w:tab w:val="left" w:pos="907"/>
          <w:tab w:val="left" w:pos="1440"/>
        </w:tabs>
        <w:ind w:left="547" w:hanging="547"/>
        <w:rPr>
          <w:rFonts w:ascii="Times" w:hAnsi="Times" w:cs="Times"/>
        </w:rPr>
      </w:pPr>
    </w:p>
    <w:p w14:paraId="50012A84" w14:textId="7FEED204" w:rsidR="004C3D8D" w:rsidRPr="00C05604" w:rsidRDefault="004C3D8D" w:rsidP="004C3D8D">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57C8ECB5" w14:textId="77777777" w:rsidR="004C3D8D" w:rsidRPr="00C05604" w:rsidRDefault="004C3D8D" w:rsidP="004C3D8D">
      <w:pPr>
        <w:tabs>
          <w:tab w:val="left" w:pos="547"/>
          <w:tab w:val="left" w:pos="907"/>
          <w:tab w:val="left" w:pos="1440"/>
        </w:tabs>
        <w:ind w:left="547" w:hanging="547"/>
        <w:rPr>
          <w:rFonts w:ascii="Times" w:hAnsi="Times" w:cs="Times"/>
          <w:b/>
        </w:rPr>
      </w:pPr>
    </w:p>
    <w:p w14:paraId="522DC507" w14:textId="77777777" w:rsidR="004C3D8D" w:rsidRPr="006C4B9E" w:rsidRDefault="004C3D8D" w:rsidP="004C3D8D">
      <w:pPr>
        <w:rPr>
          <w:rFonts w:ascii="Times" w:hAnsi="Times" w:cs="Times"/>
          <w:b/>
          <w:bCs/>
        </w:rPr>
      </w:pPr>
      <w:r>
        <w:rPr>
          <w:rFonts w:ascii="Times" w:hAnsi="Times" w:cs="Times"/>
          <w:b/>
          <w:bCs/>
        </w:rPr>
        <w:t>Health Savings Account (HSA)</w:t>
      </w:r>
      <w:r w:rsidRPr="006C4B9E">
        <w:rPr>
          <w:rFonts w:ascii="Times" w:hAnsi="Times" w:cs="Times"/>
          <w:b/>
          <w:bCs/>
        </w:rPr>
        <w:t xml:space="preserve">– Addition of Benefit </w:t>
      </w:r>
    </w:p>
    <w:p w14:paraId="40EC7F40" w14:textId="77777777" w:rsidR="004C3D8D" w:rsidRPr="006C4B9E" w:rsidRDefault="004C3D8D" w:rsidP="004C3D8D">
      <w:pPr>
        <w:rPr>
          <w:rFonts w:ascii="Times" w:hAnsi="Times" w:cs="Times"/>
        </w:rPr>
      </w:pPr>
    </w:p>
    <w:p w14:paraId="4BDA8EB2" w14:textId="77777777" w:rsidR="004C3D8D" w:rsidRPr="000F2996" w:rsidRDefault="004C3D8D" w:rsidP="004C3D8D">
      <w:pPr>
        <w:rPr>
          <w:rFonts w:ascii="Times New Roman" w:hAnsi="Times New Roman"/>
        </w:rPr>
      </w:pPr>
      <w:r w:rsidRPr="00470B8C">
        <w:rPr>
          <w:rFonts w:ascii="Times New Roman" w:hAnsi="Times New Roman"/>
        </w:rPr>
        <w:t>Participants may elect to make contributions on a pre-tax basis to a Health Savings Account</w:t>
      </w:r>
      <w:r>
        <w:rPr>
          <w:rFonts w:ascii="Times New Roman" w:hAnsi="Times New Roman"/>
        </w:rPr>
        <w:t xml:space="preserve"> </w:t>
      </w:r>
      <w:r w:rsidRPr="00470B8C">
        <w:rPr>
          <w:rFonts w:ascii="Times New Roman" w:hAnsi="Times New Roman"/>
        </w:rPr>
        <w:t>(“HSA”). The HSA is not an employer-sponsored benefit plan. It is an individual trust or</w:t>
      </w:r>
      <w:r>
        <w:rPr>
          <w:rFonts w:ascii="Times New Roman" w:hAnsi="Times New Roman"/>
        </w:rPr>
        <w:t xml:space="preserve"> </w:t>
      </w:r>
      <w:r w:rsidRPr="00470B8C">
        <w:rPr>
          <w:rFonts w:ascii="Times New Roman" w:hAnsi="Times New Roman"/>
        </w:rPr>
        <w:t>custodial account that Participants open and which may be used to reimburse Participants for</w:t>
      </w:r>
      <w:r>
        <w:rPr>
          <w:rFonts w:ascii="Times New Roman" w:hAnsi="Times New Roman"/>
        </w:rPr>
        <w:t xml:space="preserve"> </w:t>
      </w:r>
      <w:r w:rsidRPr="000F2996">
        <w:rPr>
          <w:rFonts w:ascii="Times New Roman" w:hAnsi="Times New Roman"/>
        </w:rPr>
        <w:t>eligible medical expenses as set forth in Code Section 223.</w:t>
      </w:r>
    </w:p>
    <w:p w14:paraId="1AA11157" w14:textId="77777777" w:rsidR="004C3D8D" w:rsidRPr="000F2996" w:rsidRDefault="004C3D8D" w:rsidP="004C3D8D">
      <w:pPr>
        <w:rPr>
          <w:rFonts w:ascii="Times New Roman" w:hAnsi="Times New Roman"/>
        </w:rPr>
      </w:pPr>
    </w:p>
    <w:p w14:paraId="302305CE" w14:textId="77777777" w:rsidR="004C3D8D" w:rsidRPr="000F2996" w:rsidRDefault="004C3D8D" w:rsidP="004C3D8D">
      <w:pPr>
        <w:rPr>
          <w:rFonts w:ascii="Times New Roman" w:hAnsi="Times New Roman"/>
        </w:rPr>
      </w:pPr>
      <w:r w:rsidRPr="00470B8C">
        <w:rPr>
          <w:rFonts w:ascii="Times New Roman" w:hAnsi="Times New Roman"/>
        </w:rPr>
        <w:t>The HSA is a type of account that</w:t>
      </w:r>
      <w:r>
        <w:rPr>
          <w:rFonts w:ascii="Times New Roman" w:hAnsi="Times New Roman"/>
        </w:rPr>
        <w:t xml:space="preserve"> </w:t>
      </w:r>
      <w:r w:rsidRPr="00470B8C">
        <w:rPr>
          <w:rFonts w:ascii="Times New Roman" w:hAnsi="Times New Roman"/>
        </w:rPr>
        <w:t>enables those who elect to participate in this program to pay eligible HSA Medical Expenses or</w:t>
      </w:r>
      <w:r>
        <w:rPr>
          <w:rFonts w:ascii="Times New Roman" w:hAnsi="Times New Roman"/>
        </w:rPr>
        <w:t xml:space="preserve"> </w:t>
      </w:r>
      <w:r w:rsidRPr="00470B8C">
        <w:rPr>
          <w:rFonts w:ascii="Times New Roman" w:hAnsi="Times New Roman"/>
        </w:rPr>
        <w:t>allow distribution of remaining balances for other qualifying purposes. The HSA Program, if</w:t>
      </w:r>
      <w:r>
        <w:rPr>
          <w:rFonts w:ascii="Times New Roman" w:hAnsi="Times New Roman"/>
        </w:rPr>
        <w:t xml:space="preserve"> </w:t>
      </w:r>
      <w:r w:rsidRPr="00470B8C">
        <w:rPr>
          <w:rFonts w:ascii="Times New Roman" w:hAnsi="Times New Roman"/>
        </w:rPr>
        <w:t>applicable, is separately provided and administered through an HSA Trustee or similar custodial</w:t>
      </w:r>
      <w:r>
        <w:rPr>
          <w:rFonts w:ascii="Times New Roman" w:hAnsi="Times New Roman"/>
        </w:rPr>
        <w:t xml:space="preserve"> </w:t>
      </w:r>
      <w:r w:rsidRPr="00470B8C">
        <w:rPr>
          <w:rFonts w:ascii="Times New Roman" w:hAnsi="Times New Roman"/>
        </w:rPr>
        <w:t>account. Your Employer's election to enable you to make contributions to the HSA Program</w:t>
      </w:r>
      <w:r>
        <w:rPr>
          <w:rFonts w:ascii="Times New Roman" w:hAnsi="Times New Roman"/>
        </w:rPr>
        <w:t xml:space="preserve"> </w:t>
      </w:r>
      <w:r w:rsidRPr="00470B8C">
        <w:rPr>
          <w:rFonts w:ascii="Times New Roman" w:hAnsi="Times New Roman"/>
        </w:rPr>
        <w:t>provides the opportunity for you to contribute such amounts through this Plan on a pre-tax basis.</w:t>
      </w:r>
      <w:r>
        <w:rPr>
          <w:rFonts w:ascii="Times New Roman" w:hAnsi="Times New Roman"/>
        </w:rPr>
        <w:t xml:space="preserve"> </w:t>
      </w:r>
      <w:r w:rsidRPr="00470B8C">
        <w:rPr>
          <w:rFonts w:ascii="Times New Roman" w:hAnsi="Times New Roman"/>
        </w:rPr>
        <w:t>The eligible Employee will establish a Health Savings Account for contributions as elected for the</w:t>
      </w:r>
      <w:r>
        <w:rPr>
          <w:rFonts w:ascii="Times New Roman" w:hAnsi="Times New Roman"/>
        </w:rPr>
        <w:t xml:space="preserve"> </w:t>
      </w:r>
      <w:r w:rsidRPr="00470B8C">
        <w:rPr>
          <w:rFonts w:ascii="Times New Roman" w:hAnsi="Times New Roman"/>
        </w:rPr>
        <w:t>HSA Program established or provided by the HSA Trustee. To the extent of any conflict between</w:t>
      </w:r>
      <w:r>
        <w:rPr>
          <w:rFonts w:ascii="Times New Roman" w:hAnsi="Times New Roman"/>
        </w:rPr>
        <w:t xml:space="preserve"> </w:t>
      </w:r>
      <w:r w:rsidRPr="00470B8C">
        <w:rPr>
          <w:rFonts w:ascii="Times New Roman" w:hAnsi="Times New Roman"/>
        </w:rPr>
        <w:t>the terms of this Plan and those of the HSA Program, the terms of the HSA Program will control.)</w:t>
      </w:r>
      <w:r>
        <w:rPr>
          <w:rFonts w:ascii="Times New Roman" w:hAnsi="Times New Roman"/>
        </w:rPr>
        <w:t xml:space="preserve"> </w:t>
      </w:r>
      <w:r w:rsidRPr="00470B8C">
        <w:rPr>
          <w:rFonts w:ascii="Times New Roman" w:hAnsi="Times New Roman"/>
        </w:rPr>
        <w:t>We are not responsible for the decisions and operations of the HSA Trustee in the administration of</w:t>
      </w:r>
      <w:r>
        <w:rPr>
          <w:rFonts w:ascii="Times New Roman" w:hAnsi="Times New Roman"/>
        </w:rPr>
        <w:t xml:space="preserve"> </w:t>
      </w:r>
      <w:r w:rsidRPr="000F2996">
        <w:rPr>
          <w:rFonts w:ascii="Times New Roman" w:hAnsi="Times New Roman"/>
        </w:rPr>
        <w:t>the HSA Program.</w:t>
      </w:r>
    </w:p>
    <w:p w14:paraId="4AA28973" w14:textId="77777777" w:rsidR="004C3D8D" w:rsidRPr="000F2996" w:rsidRDefault="004C3D8D" w:rsidP="004C3D8D">
      <w:pPr>
        <w:rPr>
          <w:rFonts w:ascii="Times New Roman" w:hAnsi="Times New Roman"/>
        </w:rPr>
      </w:pPr>
    </w:p>
    <w:p w14:paraId="587FE3E8" w14:textId="77777777" w:rsidR="004C3D8D" w:rsidRPr="000F2996" w:rsidRDefault="004C3D8D" w:rsidP="004C3D8D">
      <w:pPr>
        <w:rPr>
          <w:rFonts w:ascii="Times New Roman" w:hAnsi="Times New Roman"/>
        </w:rPr>
      </w:pPr>
      <w:r w:rsidRPr="00470B8C">
        <w:rPr>
          <w:rFonts w:ascii="Times New Roman" w:hAnsi="Times New Roman"/>
        </w:rPr>
        <w:t>If you are enrolled in a Health Savings Account and are making contributions through the</w:t>
      </w:r>
      <w:r>
        <w:rPr>
          <w:rFonts w:ascii="Times New Roman" w:hAnsi="Times New Roman"/>
        </w:rPr>
        <w:t xml:space="preserve"> </w:t>
      </w:r>
      <w:r w:rsidRPr="00470B8C">
        <w:rPr>
          <w:rFonts w:ascii="Times New Roman" w:hAnsi="Times New Roman"/>
        </w:rPr>
        <w:t>Plan, any unused amounts within your HSA will continue to be available to you for withdrawal</w:t>
      </w:r>
      <w:r>
        <w:rPr>
          <w:rFonts w:ascii="Times New Roman" w:hAnsi="Times New Roman"/>
        </w:rPr>
        <w:t xml:space="preserve"> </w:t>
      </w:r>
      <w:r w:rsidRPr="00470B8C">
        <w:rPr>
          <w:rFonts w:ascii="Times New Roman" w:hAnsi="Times New Roman"/>
        </w:rPr>
        <w:t>to pay qualified expenses on a tax-free basis, or may be distributed to you, subject to</w:t>
      </w:r>
      <w:r>
        <w:rPr>
          <w:rFonts w:ascii="Times New Roman" w:hAnsi="Times New Roman"/>
        </w:rPr>
        <w:t xml:space="preserve"> </w:t>
      </w:r>
      <w:r w:rsidRPr="00470B8C">
        <w:rPr>
          <w:rFonts w:ascii="Times New Roman" w:hAnsi="Times New Roman"/>
        </w:rPr>
        <w:t xml:space="preserve">applicable IRS guidelines or the terms of your HSA account. You should contact the </w:t>
      </w:r>
      <w:r>
        <w:rPr>
          <w:rFonts w:ascii="Times New Roman" w:hAnsi="Times New Roman"/>
        </w:rPr>
        <w:t xml:space="preserve">HSA </w:t>
      </w:r>
      <w:r w:rsidRPr="00470B8C">
        <w:rPr>
          <w:rFonts w:ascii="Times New Roman" w:hAnsi="Times New Roman"/>
        </w:rPr>
        <w:t>Trustee to discuss any questions regarding any rights you may have to unused amounts held</w:t>
      </w:r>
      <w:r>
        <w:rPr>
          <w:rFonts w:ascii="Times New Roman" w:hAnsi="Times New Roman"/>
        </w:rPr>
        <w:t xml:space="preserve"> </w:t>
      </w:r>
      <w:r w:rsidRPr="000F2996">
        <w:rPr>
          <w:rFonts w:ascii="Times New Roman" w:hAnsi="Times New Roman"/>
        </w:rPr>
        <w:t>in your Health Savings Account at termination.</w:t>
      </w:r>
    </w:p>
    <w:p w14:paraId="3D572109" w14:textId="77777777" w:rsidR="004C3D8D" w:rsidRDefault="004C3D8D" w:rsidP="004C3D8D">
      <w:pPr>
        <w:rPr>
          <w:rFonts w:ascii="Times" w:hAnsi="Times" w:cs="Times"/>
          <w:b/>
          <w:bCs/>
        </w:rPr>
      </w:pPr>
    </w:p>
    <w:p w14:paraId="529B235F" w14:textId="77777777" w:rsidR="004C3D8D" w:rsidRPr="000F2996" w:rsidRDefault="004C3D8D" w:rsidP="004C3D8D">
      <w:pPr>
        <w:rPr>
          <w:rFonts w:ascii="Times New Roman" w:hAnsi="Times New Roman"/>
        </w:rPr>
      </w:pPr>
      <w:r w:rsidRPr="00470B8C">
        <w:rPr>
          <w:rFonts w:ascii="Times New Roman" w:hAnsi="Times New Roman"/>
        </w:rPr>
        <w:t>A participant who has elected to make elective contributions</w:t>
      </w:r>
      <w:r>
        <w:rPr>
          <w:rFonts w:ascii="Times New Roman" w:hAnsi="Times New Roman"/>
        </w:rPr>
        <w:t xml:space="preserve"> </w:t>
      </w:r>
      <w:r w:rsidRPr="00470B8C">
        <w:rPr>
          <w:rFonts w:ascii="Times New Roman" w:hAnsi="Times New Roman"/>
        </w:rPr>
        <w:t>under such arrangement may modify or revoke the election prospectively, provided such change is</w:t>
      </w:r>
      <w:r>
        <w:rPr>
          <w:rFonts w:ascii="Times New Roman" w:hAnsi="Times New Roman"/>
        </w:rPr>
        <w:t xml:space="preserve"> </w:t>
      </w:r>
      <w:r w:rsidRPr="000F2996">
        <w:rPr>
          <w:rFonts w:ascii="Times New Roman" w:hAnsi="Times New Roman"/>
        </w:rPr>
        <w:t>consistent with Code Section 223 and the Treasury regulations thereunder.</w:t>
      </w:r>
    </w:p>
    <w:sectPr w:rsidR="004C3D8D" w:rsidRPr="000F2996"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21057"/>
    <w:rsid w:val="000341B0"/>
    <w:rsid w:val="00045B14"/>
    <w:rsid w:val="00061C32"/>
    <w:rsid w:val="00084686"/>
    <w:rsid w:val="000851D0"/>
    <w:rsid w:val="000931F4"/>
    <w:rsid w:val="00096902"/>
    <w:rsid w:val="000A09A2"/>
    <w:rsid w:val="000B54C4"/>
    <w:rsid w:val="000D13CB"/>
    <w:rsid w:val="000D6B94"/>
    <w:rsid w:val="000E0A25"/>
    <w:rsid w:val="000E2F15"/>
    <w:rsid w:val="000F2996"/>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1137A"/>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057A3"/>
    <w:rsid w:val="00420D40"/>
    <w:rsid w:val="004229F9"/>
    <w:rsid w:val="0042304A"/>
    <w:rsid w:val="00437B4C"/>
    <w:rsid w:val="00437BF8"/>
    <w:rsid w:val="00445D80"/>
    <w:rsid w:val="00446768"/>
    <w:rsid w:val="00446A24"/>
    <w:rsid w:val="004507D9"/>
    <w:rsid w:val="00451F12"/>
    <w:rsid w:val="00453077"/>
    <w:rsid w:val="004618FA"/>
    <w:rsid w:val="004658F3"/>
    <w:rsid w:val="00470A3F"/>
    <w:rsid w:val="00472EC8"/>
    <w:rsid w:val="004908FF"/>
    <w:rsid w:val="00493D3D"/>
    <w:rsid w:val="004A6B25"/>
    <w:rsid w:val="004B05E0"/>
    <w:rsid w:val="004B0AB9"/>
    <w:rsid w:val="004C3D8D"/>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D7CD9"/>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338"/>
    <w:rsid w:val="006C0EFB"/>
    <w:rsid w:val="006C4B9E"/>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5788F"/>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A23D9"/>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C7FB9"/>
    <w:rsid w:val="00CE5FFB"/>
    <w:rsid w:val="00CF5687"/>
    <w:rsid w:val="00CF60C1"/>
    <w:rsid w:val="00D049DC"/>
    <w:rsid w:val="00D11FF7"/>
    <w:rsid w:val="00D2364C"/>
    <w:rsid w:val="00D34833"/>
    <w:rsid w:val="00D34B10"/>
    <w:rsid w:val="00D55950"/>
    <w:rsid w:val="00D61E6F"/>
    <w:rsid w:val="00D64418"/>
    <w:rsid w:val="00D665D8"/>
    <w:rsid w:val="00D7315B"/>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8D"/>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1072</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Cathy Wierzbowski</cp:lastModifiedBy>
  <cp:revision>4</cp:revision>
  <cp:lastPrinted>2021-06-04T18:10:00Z</cp:lastPrinted>
  <dcterms:created xsi:type="dcterms:W3CDTF">2024-11-12T18:09:00Z</dcterms:created>
  <dcterms:modified xsi:type="dcterms:W3CDTF">2024-11-13T12:32:00Z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